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5B48E" w14:textId="274567B5" w:rsidR="00B26E83" w:rsidRPr="00B26E83" w:rsidRDefault="005376E7" w:rsidP="008B0354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B652B2">
        <w:rPr>
          <w:rFonts w:ascii="Times" w:eastAsia="Times" w:hAnsi="Times" w:cs="Time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93FAD99" wp14:editId="59BC66EB">
            <wp:simplePos x="0" y="0"/>
            <wp:positionH relativeFrom="column">
              <wp:posOffset>4895215</wp:posOffset>
            </wp:positionH>
            <wp:positionV relativeFrom="page">
              <wp:posOffset>425450</wp:posOffset>
            </wp:positionV>
            <wp:extent cx="1781175" cy="514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v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2B2">
        <w:rPr>
          <w:rFonts w:ascii="Times" w:eastAsia="Times" w:hAnsi="Times" w:cs="Time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058772" wp14:editId="2CA85E73">
            <wp:simplePos x="0" y="0"/>
            <wp:positionH relativeFrom="column">
              <wp:posOffset>-134620</wp:posOffset>
            </wp:positionH>
            <wp:positionV relativeFrom="paragraph">
              <wp:posOffset>0</wp:posOffset>
            </wp:positionV>
            <wp:extent cx="1715135" cy="688340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nham Park logo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A4F">
        <w:rPr>
          <w:rFonts w:ascii="Times" w:hAnsi="Times"/>
          <w:sz w:val="24"/>
          <w:szCs w:val="24"/>
          <w:shd w:val="clear" w:color="auto" w:fill="FFFFFF"/>
        </w:rPr>
        <w:t xml:space="preserve"> </w:t>
      </w:r>
    </w:p>
    <w:p w14:paraId="2C8A7C93" w14:textId="2F7B3F6C" w:rsidR="005376E7" w:rsidRDefault="002B22A0" w:rsidP="002B22A0">
      <w:pPr>
        <w:pStyle w:val="Default"/>
        <w:spacing w:after="240" w:line="360" w:lineRule="atLeast"/>
        <w:rPr>
          <w:rFonts w:ascii="Arial" w:hAnsi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 xml:space="preserve">   </w:t>
      </w:r>
      <w:r w:rsidR="00B26E83"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>Newnham Solar Community Fund</w:t>
      </w:r>
    </w:p>
    <w:p w14:paraId="0DADCFFD" w14:textId="263CD9CB" w:rsidR="00B26E83" w:rsidRPr="005376E7" w:rsidRDefault="002B22A0" w:rsidP="002B22A0">
      <w:pPr>
        <w:pStyle w:val="Default"/>
        <w:spacing w:after="240" w:line="360" w:lineRule="atLeast"/>
        <w:rPr>
          <w:rFonts w:ascii="Arial" w:hAnsi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          </w:t>
      </w:r>
      <w:r w:rsidR="00E307A4">
        <w:rPr>
          <w:rFonts w:ascii="Arial" w:hAnsi="Arial"/>
          <w:b/>
          <w:bCs/>
          <w:sz w:val="28"/>
          <w:szCs w:val="28"/>
          <w:shd w:val="clear" w:color="auto" w:fill="FFFFFF"/>
        </w:rPr>
        <w:t>Hardship Fund</w:t>
      </w:r>
      <w:r w:rsidR="00B26E83"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 Guidance</w:t>
      </w:r>
    </w:p>
    <w:p w14:paraId="388CC33C" w14:textId="71889A7E" w:rsidR="00B26E83" w:rsidRDefault="004D0A4F" w:rsidP="006F511E">
      <w:pPr>
        <w:pStyle w:val="Default"/>
        <w:spacing w:after="240" w:line="360" w:lineRule="auto"/>
        <w:rPr>
          <w:rFonts w:ascii="Arial" w:hAnsi="Arial"/>
          <w:sz w:val="24"/>
          <w:szCs w:val="24"/>
          <w:shd w:val="clear" w:color="auto" w:fill="FFFFFF"/>
          <w:lang w:val="en-US"/>
        </w:rPr>
      </w:pPr>
      <w:r w:rsidRPr="00B26E83"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What is the Newnham Solar Community Fund</w:t>
      </w:r>
      <w:r w:rsidRPr="00B26E83">
        <w:rPr>
          <w:rFonts w:ascii="Arial" w:hAnsi="Arial"/>
          <w:b/>
          <w:bCs/>
          <w:sz w:val="24"/>
          <w:szCs w:val="24"/>
          <w:shd w:val="clear" w:color="auto" w:fill="FFFFFF"/>
        </w:rPr>
        <w:t>?</w:t>
      </w:r>
      <w:r w:rsidRPr="00B26E83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 w:rsidRPr="00B26E83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The Newnham Solar Community Fund </w:t>
      </w:r>
      <w:r w:rsidR="00B26E83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distributes funds generated by a solar array at Newnham Park, Plympton for the benefit of residents within the parishes of Sparkwell and Shaugh Prior. </w:t>
      </w:r>
    </w:p>
    <w:p w14:paraId="7C4E9C0E" w14:textId="1349B335" w:rsidR="00756111" w:rsidRPr="00B26E83" w:rsidRDefault="00B26E83" w:rsidP="006F511E">
      <w:pPr>
        <w:pStyle w:val="Default"/>
        <w:spacing w:after="240" w:line="360" w:lineRule="auto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It generally supports community projects and initiatives that take place in the two </w:t>
      </w:r>
      <w:r w:rsidR="004D0A4F" w:rsidRPr="00B26E83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parishes </w:t>
      </w:r>
      <w:r w:rsidR="006F511E">
        <w:rPr>
          <w:rFonts w:ascii="Arial" w:hAnsi="Arial"/>
          <w:sz w:val="24"/>
          <w:szCs w:val="24"/>
          <w:shd w:val="clear" w:color="auto" w:fill="FFFFFF"/>
          <w:lang w:val="en-US"/>
        </w:rPr>
        <w:t>that have environmental, social or economic benefits to the local community.</w:t>
      </w:r>
    </w:p>
    <w:p w14:paraId="6EC5C5CF" w14:textId="7098C921" w:rsidR="00756111" w:rsidRPr="00B26E83" w:rsidRDefault="00B26E83" w:rsidP="006F511E">
      <w:pPr>
        <w:pStyle w:val="Default"/>
        <w:spacing w:after="24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The Fund is also able to support </w:t>
      </w:r>
      <w:r w:rsidR="00AA2871">
        <w:rPr>
          <w:rFonts w:ascii="Arial" w:hAnsi="Arial"/>
          <w:sz w:val="24"/>
          <w:szCs w:val="24"/>
          <w:shd w:val="clear" w:color="auto" w:fill="FFFFFF"/>
        </w:rPr>
        <w:t xml:space="preserve">individual residents </w:t>
      </w:r>
      <w:r w:rsidR="006F511E">
        <w:rPr>
          <w:rFonts w:ascii="Arial" w:hAnsi="Arial"/>
          <w:sz w:val="24"/>
          <w:szCs w:val="24"/>
          <w:shd w:val="clear" w:color="auto" w:fill="FFFFFF"/>
        </w:rPr>
        <w:t xml:space="preserve">from </w:t>
      </w:r>
      <w:r>
        <w:rPr>
          <w:rFonts w:ascii="Arial" w:hAnsi="Arial"/>
          <w:sz w:val="24"/>
          <w:szCs w:val="24"/>
          <w:shd w:val="clear" w:color="auto" w:fill="FFFFFF"/>
        </w:rPr>
        <w:t xml:space="preserve">within the two parishes </w:t>
      </w:r>
      <w:r w:rsidR="00AA2871">
        <w:rPr>
          <w:rFonts w:ascii="Arial" w:hAnsi="Arial"/>
          <w:sz w:val="24"/>
          <w:szCs w:val="24"/>
          <w:shd w:val="clear" w:color="auto" w:fill="FFFFFF"/>
        </w:rPr>
        <w:t xml:space="preserve">that are experiencing hardship, </w:t>
      </w:r>
      <w:r>
        <w:rPr>
          <w:rFonts w:ascii="Arial" w:hAnsi="Arial"/>
          <w:sz w:val="24"/>
          <w:szCs w:val="24"/>
          <w:shd w:val="clear" w:color="auto" w:fill="FFFFFF"/>
        </w:rPr>
        <w:t xml:space="preserve">with </w:t>
      </w:r>
      <w:r w:rsidR="00AA2871">
        <w:rPr>
          <w:rFonts w:ascii="Arial" w:hAnsi="Arial"/>
          <w:sz w:val="24"/>
          <w:szCs w:val="24"/>
          <w:shd w:val="clear" w:color="auto" w:fill="FFFFFF"/>
        </w:rPr>
        <w:t xml:space="preserve">one off grants </w:t>
      </w:r>
      <w:r>
        <w:rPr>
          <w:rFonts w:ascii="Arial" w:hAnsi="Arial"/>
          <w:sz w:val="24"/>
          <w:szCs w:val="24"/>
          <w:shd w:val="clear" w:color="auto" w:fill="FFFFFF"/>
        </w:rPr>
        <w:t xml:space="preserve">of up to </w:t>
      </w:r>
      <w:r w:rsidR="00AA2871">
        <w:rPr>
          <w:rFonts w:ascii="Arial" w:hAnsi="Arial"/>
          <w:sz w:val="24"/>
          <w:szCs w:val="24"/>
          <w:shd w:val="clear" w:color="auto" w:fill="FFFFFF"/>
        </w:rPr>
        <w:t xml:space="preserve">£100. </w:t>
      </w:r>
      <w:r w:rsidR="00AA2871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These grants can be </w:t>
      </w:r>
      <w:r w:rsidR="004D0A4F" w:rsidRPr="00B26E83">
        <w:rPr>
          <w:rFonts w:ascii="Arial" w:hAnsi="Arial"/>
          <w:sz w:val="24"/>
          <w:szCs w:val="24"/>
          <w:shd w:val="clear" w:color="auto" w:fill="FFFFFF"/>
          <w:lang w:val="en-US"/>
        </w:rPr>
        <w:t>used to pay for goods or services</w:t>
      </w:r>
      <w:r w:rsidR="00AA2871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to help the individual overcome the immediate issue</w:t>
      </w:r>
      <w:r w:rsidR="004D0A4F" w:rsidRPr="00B26E83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. </w:t>
      </w:r>
    </w:p>
    <w:p w14:paraId="344298CD" w14:textId="4FE89536" w:rsidR="00756111" w:rsidRPr="00B26E83" w:rsidRDefault="004D0A4F" w:rsidP="006F511E">
      <w:pPr>
        <w:pStyle w:val="Default"/>
        <w:spacing w:after="24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6E83">
        <w:rPr>
          <w:rFonts w:ascii="Arial" w:hAnsi="Arial"/>
          <w:sz w:val="24"/>
          <w:szCs w:val="24"/>
          <w:shd w:val="clear" w:color="auto" w:fill="FFFFFF"/>
          <w:lang w:val="en-US"/>
        </w:rPr>
        <w:t>Please read these guidance notes carefully. For advice please contact the Scheme Administrator</w:t>
      </w:r>
      <w:r w:rsidR="00013C6B" w:rsidRPr="00B26E83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B26E83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by email at </w:t>
      </w:r>
      <w:hyperlink r:id="rId9" w:history="1">
        <w:r w:rsidR="002C302A" w:rsidRPr="00C30E9A">
          <w:rPr>
            <w:rStyle w:val="Hyperlink"/>
            <w:rFonts w:ascii="Arial" w:hAnsi="Arial"/>
            <w:sz w:val="24"/>
            <w:szCs w:val="24"/>
            <w:shd w:val="clear" w:color="auto" w:fill="FFFFFF"/>
            <w:lang w:val="en-US"/>
          </w:rPr>
          <w:t>admin@newnhamsolarfund.com</w:t>
        </w:r>
      </w:hyperlink>
      <w:r w:rsidR="002C302A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or on 07742 062214.</w:t>
      </w:r>
    </w:p>
    <w:p w14:paraId="03C05F20" w14:textId="35174F29" w:rsidR="00723F5A" w:rsidRDefault="004D0A4F" w:rsidP="006F511E">
      <w:pPr>
        <w:pStyle w:val="Default"/>
        <w:spacing w:after="240" w:line="360" w:lineRule="auto"/>
        <w:rPr>
          <w:rFonts w:ascii="Arial" w:hAnsi="Arial"/>
          <w:sz w:val="24"/>
          <w:szCs w:val="24"/>
          <w:shd w:val="clear" w:color="auto" w:fill="FFFFFF"/>
          <w:lang w:val="en-US"/>
        </w:rPr>
      </w:pPr>
      <w:r w:rsidRPr="00B26E83"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Who can apply to the fund</w:t>
      </w:r>
      <w:r w:rsidR="00AA2871"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?</w:t>
      </w:r>
      <w:r w:rsidR="00AA2871"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br/>
      </w:r>
      <w:r w:rsidR="00AA2871" w:rsidRPr="00AA2871">
        <w:rPr>
          <w:rFonts w:ascii="Arial" w:hAnsi="Arial"/>
          <w:bCs/>
          <w:sz w:val="24"/>
          <w:szCs w:val="24"/>
          <w:shd w:val="clear" w:color="auto" w:fill="FFFFFF"/>
          <w:lang w:val="en-US"/>
        </w:rPr>
        <w:t>An appl</w:t>
      </w:r>
      <w:r w:rsidR="00AA2871"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ication for a hardship grant </w:t>
      </w:r>
      <w:r w:rsidR="006F511E"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must be made on behalf of the resident </w:t>
      </w:r>
      <w:r w:rsidR="00AA2871" w:rsidRPr="00AA2871"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by </w:t>
      </w:r>
      <w:r w:rsidR="006F511E"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one of </w:t>
      </w:r>
      <w:r w:rsidR="00AA2871">
        <w:rPr>
          <w:rFonts w:ascii="Arial" w:hAnsi="Arial"/>
          <w:bCs/>
          <w:sz w:val="24"/>
          <w:szCs w:val="24"/>
          <w:shd w:val="clear" w:color="auto" w:fill="FFFFFF"/>
          <w:lang w:val="en-US"/>
        </w:rPr>
        <w:t>the following</w:t>
      </w:r>
      <w:r w:rsidR="006F511E"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 ‘</w:t>
      </w:r>
      <w:r w:rsidR="005376E7">
        <w:rPr>
          <w:rFonts w:ascii="Arial" w:hAnsi="Arial"/>
          <w:bCs/>
          <w:sz w:val="24"/>
          <w:szCs w:val="24"/>
          <w:shd w:val="clear" w:color="auto" w:fill="FFFFFF"/>
          <w:lang w:val="en-US"/>
        </w:rPr>
        <w:t>R</w:t>
      </w:r>
      <w:r w:rsidR="006F511E">
        <w:rPr>
          <w:rFonts w:ascii="Arial" w:hAnsi="Arial"/>
          <w:bCs/>
          <w:sz w:val="24"/>
          <w:szCs w:val="24"/>
          <w:shd w:val="clear" w:color="auto" w:fill="FFFFFF"/>
          <w:lang w:val="en-US"/>
        </w:rPr>
        <w:t>eferees’;</w:t>
      </w:r>
      <w:r w:rsidR="00AA2871"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 </w:t>
      </w:r>
      <w:r w:rsidR="00AA2871" w:rsidRPr="00AA2871"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a </w:t>
      </w:r>
      <w:r w:rsidRPr="00AA2871">
        <w:rPr>
          <w:rFonts w:ascii="Arial" w:hAnsi="Arial"/>
          <w:sz w:val="24"/>
          <w:szCs w:val="24"/>
          <w:shd w:val="clear" w:color="auto" w:fill="FFFFFF"/>
          <w:lang w:val="en-US"/>
        </w:rPr>
        <w:t>P</w:t>
      </w:r>
      <w:r w:rsidR="00AA2871" w:rsidRPr="00AA2871">
        <w:rPr>
          <w:rFonts w:ascii="Arial" w:hAnsi="Arial"/>
          <w:sz w:val="24"/>
          <w:szCs w:val="24"/>
          <w:shd w:val="clear" w:color="auto" w:fill="FFFFFF"/>
          <w:lang w:val="en-US"/>
        </w:rPr>
        <w:t>arish</w:t>
      </w:r>
      <w:r w:rsidR="008B0354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, </w:t>
      </w:r>
      <w:r w:rsidR="00AA2871">
        <w:rPr>
          <w:rFonts w:ascii="Arial" w:hAnsi="Arial"/>
          <w:sz w:val="24"/>
          <w:szCs w:val="24"/>
          <w:shd w:val="clear" w:color="auto" w:fill="FFFFFF"/>
          <w:lang w:val="en-US"/>
        </w:rPr>
        <w:t>District or County Councillor representing</w:t>
      </w:r>
      <w:r w:rsidRPr="00B26E83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Sha</w:t>
      </w:r>
      <w:r w:rsidR="008B0354">
        <w:rPr>
          <w:rFonts w:ascii="Arial" w:hAnsi="Arial"/>
          <w:sz w:val="24"/>
          <w:szCs w:val="24"/>
          <w:shd w:val="clear" w:color="auto" w:fill="FFFFFF"/>
          <w:lang w:val="en-US"/>
        </w:rPr>
        <w:t>ugh Prior or Sparkwell Parishes</w:t>
      </w:r>
      <w:r w:rsidR="00AA2871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, </w:t>
      </w:r>
      <w:r w:rsidR="008B0354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a </w:t>
      </w:r>
      <w:r w:rsidR="00E307A4">
        <w:rPr>
          <w:rFonts w:ascii="Arial" w:hAnsi="Arial"/>
          <w:sz w:val="24"/>
          <w:szCs w:val="24"/>
          <w:shd w:val="clear" w:color="auto" w:fill="FFFFFF"/>
          <w:lang w:val="en-US"/>
        </w:rPr>
        <w:t>Health or</w:t>
      </w:r>
      <w:r w:rsidR="00AA2871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Social Care Worker, </w:t>
      </w:r>
      <w:r w:rsidR="008B0354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a </w:t>
      </w:r>
      <w:r w:rsidR="00AA2871">
        <w:rPr>
          <w:rFonts w:ascii="Arial" w:hAnsi="Arial"/>
          <w:sz w:val="24"/>
          <w:szCs w:val="24"/>
          <w:shd w:val="clear" w:color="auto" w:fill="FFFFFF"/>
          <w:lang w:val="en-US"/>
        </w:rPr>
        <w:t>GP or another advice professional that has visited the resident at home</w:t>
      </w:r>
      <w:r w:rsidR="004B6508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(or undertaken suitable investigations over the phone to confirm the need)</w:t>
      </w:r>
      <w:r w:rsidR="00AA2871">
        <w:rPr>
          <w:rFonts w:ascii="Arial" w:hAnsi="Arial"/>
          <w:sz w:val="24"/>
          <w:szCs w:val="24"/>
          <w:shd w:val="clear" w:color="auto" w:fill="FFFFFF"/>
          <w:lang w:val="en-US"/>
        </w:rPr>
        <w:t>.</w:t>
      </w:r>
      <w:r w:rsidRPr="00B26E83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</w:t>
      </w:r>
    </w:p>
    <w:p w14:paraId="251A2F78" w14:textId="366503C3" w:rsidR="00756111" w:rsidRPr="00B26E83" w:rsidRDefault="004B6508" w:rsidP="006F511E">
      <w:pPr>
        <w:pStyle w:val="Default"/>
        <w:spacing w:after="240" w:line="36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>I</w:t>
      </w:r>
      <w:r w:rsidR="006F511E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t is for the Referee </w:t>
      </w:r>
      <w:r w:rsidR="00723F5A">
        <w:rPr>
          <w:rFonts w:ascii="Arial" w:hAnsi="Arial"/>
          <w:sz w:val="24"/>
          <w:szCs w:val="24"/>
          <w:shd w:val="clear" w:color="auto" w:fill="FFFFFF"/>
          <w:lang w:val="en-US"/>
        </w:rPr>
        <w:t>to decide that there is a genuine case of hardship and that the individual is unable to resolve the issue in another way.</w:t>
      </w:r>
    </w:p>
    <w:p w14:paraId="2B44552E" w14:textId="661F396D" w:rsidR="00723F5A" w:rsidRDefault="006F511E" w:rsidP="006F511E">
      <w:pPr>
        <w:pStyle w:val="Default"/>
        <w:widowControl w:val="0"/>
        <w:spacing w:line="360" w:lineRule="auto"/>
        <w:rPr>
          <w:rFonts w:ascii="Arial" w:hAnsi="Arial"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What the fund can pay for</w:t>
      </w:r>
      <w:r w:rsidR="008B0354"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br/>
      </w:r>
      <w:r w:rsidR="008B0354"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The </w:t>
      </w:r>
      <w:r w:rsidR="00723F5A">
        <w:rPr>
          <w:rFonts w:ascii="Arial" w:hAnsi="Arial"/>
          <w:bCs/>
          <w:sz w:val="24"/>
          <w:szCs w:val="24"/>
          <w:shd w:val="clear" w:color="auto" w:fill="FFFFFF"/>
          <w:lang w:val="en-US"/>
        </w:rPr>
        <w:t>following are examples of the type of item</w:t>
      </w:r>
      <w:r>
        <w:rPr>
          <w:rFonts w:ascii="Arial" w:hAnsi="Arial"/>
          <w:bCs/>
          <w:sz w:val="24"/>
          <w:szCs w:val="24"/>
          <w:shd w:val="clear" w:color="auto" w:fill="FFFFFF"/>
          <w:lang w:val="en-US"/>
        </w:rPr>
        <w:t>s</w:t>
      </w:r>
      <w:r w:rsidR="00723F5A"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/work that the fund can pay for, this list is not exhaustive and other items will be considered if there is a good reason; </w:t>
      </w:r>
    </w:p>
    <w:p w14:paraId="4F8AA582" w14:textId="3A7D67E1" w:rsidR="008B0354" w:rsidRDefault="00723F5A" w:rsidP="006F511E">
      <w:pPr>
        <w:pStyle w:val="Default"/>
        <w:widowControl w:val="0"/>
        <w:numPr>
          <w:ilvl w:val="0"/>
          <w:numId w:val="11"/>
        </w:numPr>
        <w:spacing w:line="360" w:lineRule="auto"/>
        <w:rPr>
          <w:rFonts w:ascii="Arial" w:hAnsi="Arial"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bCs/>
          <w:sz w:val="24"/>
          <w:szCs w:val="24"/>
          <w:shd w:val="clear" w:color="auto" w:fill="FFFFFF"/>
          <w:lang w:val="en-US"/>
        </w:rPr>
        <w:t>T</w:t>
      </w:r>
      <w:r w:rsidR="008B0354">
        <w:rPr>
          <w:rFonts w:ascii="Arial" w:hAnsi="Arial"/>
          <w:bCs/>
          <w:sz w:val="24"/>
          <w:szCs w:val="24"/>
          <w:shd w:val="clear" w:color="auto" w:fill="FFFFFF"/>
          <w:lang w:val="en-US"/>
        </w:rPr>
        <w:t>he purchase of essential household items such as white goods</w:t>
      </w:r>
    </w:p>
    <w:p w14:paraId="1133A87E" w14:textId="1610D8BB" w:rsidR="008B0354" w:rsidRDefault="008B0354" w:rsidP="006F511E">
      <w:pPr>
        <w:pStyle w:val="Default"/>
        <w:widowControl w:val="0"/>
        <w:numPr>
          <w:ilvl w:val="0"/>
          <w:numId w:val="11"/>
        </w:numPr>
        <w:spacing w:line="360" w:lineRule="auto"/>
        <w:ind w:left="714" w:hanging="357"/>
        <w:rPr>
          <w:rFonts w:ascii="Arial" w:hAnsi="Arial"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bCs/>
          <w:sz w:val="24"/>
          <w:szCs w:val="24"/>
          <w:shd w:val="clear" w:color="auto" w:fill="FFFFFF"/>
          <w:lang w:val="en-US"/>
        </w:rPr>
        <w:t>Topping up a prepayment energy meter</w:t>
      </w:r>
      <w:r w:rsidR="00723F5A">
        <w:rPr>
          <w:rFonts w:ascii="Arial" w:hAnsi="Arial"/>
          <w:bCs/>
          <w:sz w:val="24"/>
          <w:szCs w:val="24"/>
          <w:shd w:val="clear" w:color="auto" w:fill="FFFFFF"/>
          <w:lang w:val="en-US"/>
        </w:rPr>
        <w:t>, when there is no other option</w:t>
      </w:r>
    </w:p>
    <w:p w14:paraId="05D3A964" w14:textId="18675203" w:rsidR="008B0354" w:rsidRDefault="00723F5A" w:rsidP="006F511E">
      <w:pPr>
        <w:pStyle w:val="Default"/>
        <w:widowControl w:val="0"/>
        <w:numPr>
          <w:ilvl w:val="0"/>
          <w:numId w:val="11"/>
        </w:numPr>
        <w:spacing w:line="360" w:lineRule="auto"/>
        <w:ind w:left="714" w:hanging="357"/>
        <w:rPr>
          <w:rFonts w:ascii="Arial" w:hAnsi="Arial"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bCs/>
          <w:sz w:val="24"/>
          <w:szCs w:val="24"/>
          <w:shd w:val="clear" w:color="auto" w:fill="FFFFFF"/>
          <w:lang w:val="en-US"/>
        </w:rPr>
        <w:t>Emergency boiler repairs or repairs to white goods/kitchen equipment</w:t>
      </w:r>
    </w:p>
    <w:p w14:paraId="099CFC93" w14:textId="77777777" w:rsidR="00A31F7C" w:rsidRDefault="00723F5A" w:rsidP="005376E7">
      <w:pPr>
        <w:pStyle w:val="Default"/>
        <w:widowControl w:val="0"/>
        <w:numPr>
          <w:ilvl w:val="0"/>
          <w:numId w:val="11"/>
        </w:numPr>
        <w:spacing w:line="360" w:lineRule="auto"/>
        <w:ind w:left="714" w:hanging="357"/>
        <w:rPr>
          <w:rFonts w:ascii="Arial" w:hAnsi="Arial"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bCs/>
          <w:sz w:val="24"/>
          <w:szCs w:val="24"/>
          <w:shd w:val="clear" w:color="auto" w:fill="FFFFFF"/>
          <w:lang w:val="en-US"/>
        </w:rPr>
        <w:t>Installation of security measures</w:t>
      </w:r>
    </w:p>
    <w:p w14:paraId="5279D65B" w14:textId="57656903" w:rsidR="006F511E" w:rsidRDefault="00A31F7C" w:rsidP="005376E7">
      <w:pPr>
        <w:pStyle w:val="Default"/>
        <w:widowControl w:val="0"/>
        <w:numPr>
          <w:ilvl w:val="0"/>
          <w:numId w:val="11"/>
        </w:numPr>
        <w:spacing w:line="360" w:lineRule="auto"/>
        <w:ind w:left="714" w:hanging="357"/>
        <w:rPr>
          <w:rFonts w:ascii="Arial" w:hAnsi="Arial"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Educational materials </w:t>
      </w:r>
    </w:p>
    <w:p w14:paraId="4140A41E" w14:textId="3CDA5BB3" w:rsidR="00A31F7C" w:rsidRDefault="004B6508" w:rsidP="004B6508">
      <w:pPr>
        <w:pStyle w:val="Default"/>
        <w:widowControl w:val="0"/>
        <w:numPr>
          <w:ilvl w:val="0"/>
          <w:numId w:val="11"/>
        </w:numPr>
        <w:spacing w:line="360" w:lineRule="auto"/>
        <w:ind w:left="714" w:hanging="357"/>
        <w:rPr>
          <w:rFonts w:ascii="Arial" w:hAnsi="Arial"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bCs/>
          <w:sz w:val="24"/>
          <w:szCs w:val="24"/>
          <w:shd w:val="clear" w:color="auto" w:fill="FFFFFF"/>
          <w:lang w:val="en-US"/>
        </w:rPr>
        <w:t>Other essential items/equipment for the health or educational benefit of the residents</w:t>
      </w:r>
    </w:p>
    <w:p w14:paraId="1FFCBCEB" w14:textId="77777777" w:rsidR="004B6508" w:rsidRPr="004B6508" w:rsidRDefault="004B6508" w:rsidP="004B6508">
      <w:pPr>
        <w:pStyle w:val="Default"/>
        <w:widowControl w:val="0"/>
        <w:spacing w:line="360" w:lineRule="auto"/>
        <w:ind w:left="714"/>
        <w:rPr>
          <w:rFonts w:ascii="Arial" w:hAnsi="Arial"/>
          <w:bCs/>
          <w:sz w:val="24"/>
          <w:szCs w:val="24"/>
          <w:shd w:val="clear" w:color="auto" w:fill="FFFFFF"/>
          <w:lang w:val="en-US"/>
        </w:rPr>
      </w:pPr>
    </w:p>
    <w:p w14:paraId="443EF0FA" w14:textId="3DAF86E1" w:rsidR="004B6508" w:rsidRDefault="004B6508" w:rsidP="004B6508">
      <w:pPr>
        <w:pStyle w:val="Default"/>
        <w:spacing w:after="240" w:line="360" w:lineRule="auto"/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bCs/>
          <w:sz w:val="24"/>
          <w:szCs w:val="24"/>
          <w:shd w:val="clear" w:color="auto" w:fill="FFFFFF"/>
          <w:lang w:val="en-US"/>
        </w:rPr>
        <w:t>A resident can only apply for one hardship payment in any 12 month period.</w:t>
      </w:r>
    </w:p>
    <w:p w14:paraId="01262B4D" w14:textId="77777777" w:rsidR="004B6508" w:rsidRDefault="004B6508" w:rsidP="004B6508">
      <w:pPr>
        <w:pStyle w:val="Default"/>
        <w:spacing w:after="240" w:line="360" w:lineRule="auto"/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</w:pPr>
    </w:p>
    <w:p w14:paraId="42DA2456" w14:textId="36073592" w:rsidR="006F511E" w:rsidRPr="004B6508" w:rsidRDefault="006F511E" w:rsidP="004B6508">
      <w:pPr>
        <w:pStyle w:val="Default"/>
        <w:spacing w:after="240" w:line="360" w:lineRule="auto"/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</w:pPr>
      <w:r w:rsidRPr="006F511E"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lastRenderedPageBreak/>
        <w:t>The process for applying for a hardship grant</w:t>
      </w:r>
      <w:r w:rsidR="004B6508"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br/>
      </w:r>
      <w:bookmarkStart w:id="0" w:name="_GoBack"/>
      <w:bookmarkEnd w:id="0"/>
      <w:r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The referee </w:t>
      </w:r>
      <w:r w:rsidRPr="006F511E"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must complete the </w:t>
      </w:r>
      <w:r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Hardship Grant </w:t>
      </w:r>
      <w:r w:rsidRPr="006F511E">
        <w:rPr>
          <w:rFonts w:ascii="Arial" w:hAnsi="Arial"/>
          <w:bCs/>
          <w:sz w:val="24"/>
          <w:szCs w:val="24"/>
          <w:shd w:val="clear" w:color="auto" w:fill="FFFFFF"/>
          <w:lang w:val="en-US"/>
        </w:rPr>
        <w:t xml:space="preserve">application form and submit it to the Scheme Administrator via e-mail at </w:t>
      </w:r>
      <w:hyperlink r:id="rId10" w:history="1">
        <w:r w:rsidR="005376E7" w:rsidRPr="00C30E9A">
          <w:rPr>
            <w:rStyle w:val="Hyperlink"/>
            <w:rFonts w:ascii="Arial" w:hAnsi="Arial"/>
            <w:sz w:val="24"/>
            <w:szCs w:val="24"/>
            <w:shd w:val="clear" w:color="auto" w:fill="FFFFFF"/>
            <w:lang w:val="en-US"/>
          </w:rPr>
          <w:t>admin@newnhamsolarfund.com</w:t>
        </w:r>
      </w:hyperlink>
      <w:r w:rsidR="005376E7">
        <w:rPr>
          <w:rFonts w:ascii="Arial" w:hAnsi="Arial"/>
          <w:sz w:val="24"/>
          <w:szCs w:val="24"/>
          <w:shd w:val="clear" w:color="auto" w:fill="FFFFFF"/>
          <w:lang w:val="en-US"/>
        </w:rPr>
        <w:t>. The Directors will consider the application via e-mail and make a decision within 5 working days.</w:t>
      </w:r>
    </w:p>
    <w:p w14:paraId="1D24A5C9" w14:textId="04CBC81C" w:rsidR="00756111" w:rsidRPr="005376E7" w:rsidRDefault="005376E7" w:rsidP="004B6508">
      <w:pPr>
        <w:pStyle w:val="Default"/>
        <w:spacing w:after="240" w:line="360" w:lineRule="auto"/>
        <w:rPr>
          <w:rFonts w:ascii="Arial" w:hAnsi="Arial"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>The Scheme Administrator will liaise with the Referee to work out the best way to pay the grant. The grant will not usually be given directly to the reside</w:t>
      </w:r>
      <w:r w:rsidR="004B6508">
        <w:rPr>
          <w:rFonts w:ascii="Arial" w:hAnsi="Arial"/>
          <w:sz w:val="24"/>
          <w:szCs w:val="24"/>
          <w:shd w:val="clear" w:color="auto" w:fill="FFFFFF"/>
          <w:lang w:val="en-US"/>
        </w:rPr>
        <w:t>nt but used to pay for the work/item</w:t>
      </w:r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directly.</w:t>
      </w:r>
    </w:p>
    <w:p w14:paraId="27E8FAA7" w14:textId="77777777" w:rsidR="00756111" w:rsidRPr="00B26E83" w:rsidRDefault="004D0A4F" w:rsidP="004B6508">
      <w:pPr>
        <w:pStyle w:val="Default"/>
        <w:spacing w:after="240" w:line="36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6E83"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Help and advice on completing the application form</w:t>
      </w:r>
      <w:r w:rsidRPr="00B26E83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 w:rsidRPr="00B26E83">
        <w:rPr>
          <w:rFonts w:ascii="Arial" w:hAnsi="Arial"/>
          <w:sz w:val="24"/>
          <w:szCs w:val="24"/>
          <w:shd w:val="clear" w:color="auto" w:fill="FFFFFF"/>
          <w:lang w:val="en-US"/>
        </w:rPr>
        <w:t>For advice please contact the Community Fund Scheme Administrator at admin@newnhamsolarfund.com</w:t>
      </w:r>
    </w:p>
    <w:p w14:paraId="2FE4B222" w14:textId="77777777" w:rsidR="00756111" w:rsidRPr="00B26E83" w:rsidRDefault="00756111" w:rsidP="004B6508">
      <w:pPr>
        <w:pStyle w:val="Default"/>
        <w:spacing w:line="36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7392978B" w14:textId="77777777" w:rsidR="00756111" w:rsidRPr="00B26E83" w:rsidRDefault="00756111" w:rsidP="004B6508">
      <w:pPr>
        <w:pStyle w:val="Default"/>
        <w:spacing w:after="240" w:line="36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59CC9D7D" w14:textId="77777777" w:rsidR="00756111" w:rsidRPr="00B26E83" w:rsidRDefault="00756111" w:rsidP="004B6508">
      <w:pPr>
        <w:pStyle w:val="Default"/>
        <w:spacing w:after="240" w:line="36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19C2B721" w14:textId="77777777" w:rsidR="00756111" w:rsidRPr="00B26E83" w:rsidRDefault="00756111" w:rsidP="004B6508">
      <w:pPr>
        <w:pStyle w:val="Default"/>
        <w:spacing w:after="240" w:line="360" w:lineRule="auto"/>
        <w:rPr>
          <w:sz w:val="24"/>
          <w:szCs w:val="24"/>
        </w:rPr>
      </w:pPr>
    </w:p>
    <w:sectPr w:rsidR="00756111" w:rsidRPr="00B26E83" w:rsidSect="005376E7">
      <w:footerReference w:type="default" r:id="rId11"/>
      <w:pgSz w:w="11906" w:h="16838" w:code="9"/>
      <w:pgMar w:top="720" w:right="720" w:bottom="720" w:left="720" w:header="709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D3910" w14:textId="77777777" w:rsidR="00C94B23" w:rsidRDefault="00C94B23">
      <w:r>
        <w:separator/>
      </w:r>
    </w:p>
  </w:endnote>
  <w:endnote w:type="continuationSeparator" w:id="0">
    <w:p w14:paraId="74002FB8" w14:textId="77777777" w:rsidR="00C94B23" w:rsidRDefault="00C9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C1D3" w14:textId="77777777" w:rsidR="00756111" w:rsidRDefault="004D0A4F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B6508">
      <w:rPr>
        <w:noProof/>
      </w:rPr>
      <w:t>1</w:t>
    </w:r>
    <w:r>
      <w:fldChar w:fldCharType="end"/>
    </w:r>
    <w:r>
      <w:rPr>
        <w:lang w:val="en-US"/>
      </w:rPr>
      <w:t xml:space="preserve"> of </w:t>
    </w:r>
    <w:fldSimple w:instr=" NUMPAGES ">
      <w:r w:rsidR="004B650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FB7D8" w14:textId="77777777" w:rsidR="00C94B23" w:rsidRDefault="00C94B23">
      <w:r>
        <w:separator/>
      </w:r>
    </w:p>
  </w:footnote>
  <w:footnote w:type="continuationSeparator" w:id="0">
    <w:p w14:paraId="4975ED9E" w14:textId="77777777" w:rsidR="00C94B23" w:rsidRDefault="00C9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AD8"/>
    <w:multiLevelType w:val="hybridMultilevel"/>
    <w:tmpl w:val="85E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1D1B"/>
    <w:multiLevelType w:val="hybridMultilevel"/>
    <w:tmpl w:val="99C0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3288"/>
    <w:multiLevelType w:val="hybridMultilevel"/>
    <w:tmpl w:val="EF06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0436"/>
    <w:multiLevelType w:val="hybridMultilevel"/>
    <w:tmpl w:val="70201D9C"/>
    <w:styleLink w:val="BulletBig"/>
    <w:lvl w:ilvl="0" w:tplc="68F26458">
      <w:start w:val="1"/>
      <w:numFmt w:val="bullet"/>
      <w:lvlText w:val="•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E3C217EC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2F3C88D2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897E4C1E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78FE4912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C1743676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947A860A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A7B8BE48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45E24894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4">
    <w:nsid w:val="1CDE2637"/>
    <w:multiLevelType w:val="hybridMultilevel"/>
    <w:tmpl w:val="4C36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45541"/>
    <w:multiLevelType w:val="hybridMultilevel"/>
    <w:tmpl w:val="A4000F80"/>
    <w:numStyleLink w:val="Bullet"/>
  </w:abstractNum>
  <w:abstractNum w:abstractNumId="6">
    <w:nsid w:val="65EA1488"/>
    <w:multiLevelType w:val="hybridMultilevel"/>
    <w:tmpl w:val="C8BA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E7F06"/>
    <w:multiLevelType w:val="hybridMultilevel"/>
    <w:tmpl w:val="A4000F80"/>
    <w:styleLink w:val="Bullet"/>
    <w:lvl w:ilvl="0" w:tplc="EFC032D2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37C89FC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8489EB8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8BE7FA4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0328B0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846F6AE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38C8792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848B5D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C3AD592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nsid w:val="6AC73580"/>
    <w:multiLevelType w:val="hybridMultilevel"/>
    <w:tmpl w:val="70201D9C"/>
    <w:numStyleLink w:val="BulletBig"/>
  </w:abstractNum>
  <w:abstractNum w:abstractNumId="9">
    <w:nsid w:val="710D4811"/>
    <w:multiLevelType w:val="hybridMultilevel"/>
    <w:tmpl w:val="0F50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F4214"/>
    <w:multiLevelType w:val="hybridMultilevel"/>
    <w:tmpl w:val="8B82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11"/>
    <w:rsid w:val="00013C6B"/>
    <w:rsid w:val="002B22A0"/>
    <w:rsid w:val="002C302A"/>
    <w:rsid w:val="004113F9"/>
    <w:rsid w:val="004B6508"/>
    <w:rsid w:val="004D0A4F"/>
    <w:rsid w:val="005376E7"/>
    <w:rsid w:val="0056281D"/>
    <w:rsid w:val="006C5EC9"/>
    <w:rsid w:val="006F511E"/>
    <w:rsid w:val="00723F5A"/>
    <w:rsid w:val="00756111"/>
    <w:rsid w:val="00825913"/>
    <w:rsid w:val="008435E1"/>
    <w:rsid w:val="008B0354"/>
    <w:rsid w:val="009612AC"/>
    <w:rsid w:val="009B29A0"/>
    <w:rsid w:val="00A31F7C"/>
    <w:rsid w:val="00AA2871"/>
    <w:rsid w:val="00B26E83"/>
    <w:rsid w:val="00B652B2"/>
    <w:rsid w:val="00C94B23"/>
    <w:rsid w:val="00E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9A73"/>
  <w15:docId w15:val="{84A677BB-3395-4244-9A5A-CEB6F602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37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E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7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yperlink" Target="mailto:admin@newnhamsolarfund.com" TargetMode="External"/><Relationship Id="rId10" Type="http://schemas.openxmlformats.org/officeDocument/2006/relationships/hyperlink" Target="mailto:admin@newnhamsolarfund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Johnson</dc:creator>
  <cp:lastModifiedBy>Peter Reville</cp:lastModifiedBy>
  <cp:revision>7</cp:revision>
  <cp:lastPrinted>2020-02-27T15:19:00Z</cp:lastPrinted>
  <dcterms:created xsi:type="dcterms:W3CDTF">2020-02-20T10:01:00Z</dcterms:created>
  <dcterms:modified xsi:type="dcterms:W3CDTF">2020-03-21T13:23:00Z</dcterms:modified>
</cp:coreProperties>
</file>